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BC5" w:rsidRPr="00391BC5" w:rsidRDefault="00391BC5" w:rsidP="00391BC5">
      <w:pPr>
        <w:tabs>
          <w:tab w:val="left" w:pos="5220"/>
        </w:tabs>
        <w:jc w:val="both"/>
        <w:rPr>
          <w:sz w:val="16"/>
          <w:szCs w:val="16"/>
        </w:rPr>
      </w:pPr>
    </w:p>
    <w:p w:rsidR="00B32366" w:rsidRPr="00E4473B" w:rsidRDefault="00BD3EDF" w:rsidP="00F07757">
      <w:pPr>
        <w:jc w:val="center"/>
        <w:rPr>
          <w:sz w:val="22"/>
          <w:szCs w:val="22"/>
        </w:rPr>
      </w:pPr>
      <w:r>
        <w:rPr>
          <w:sz w:val="22"/>
          <w:szCs w:val="22"/>
        </w:rPr>
        <w:t>ТЕХНИЧЕСКОЕ З</w:t>
      </w:r>
      <w:r w:rsidR="00B32366" w:rsidRPr="00E4473B">
        <w:rPr>
          <w:sz w:val="22"/>
          <w:szCs w:val="22"/>
        </w:rPr>
        <w:t>АДАНИЕ</w:t>
      </w:r>
    </w:p>
    <w:p w:rsidR="00E4473B" w:rsidRPr="00E4473B" w:rsidRDefault="00B32366" w:rsidP="00E4473B">
      <w:pPr>
        <w:keepLines/>
        <w:jc w:val="center"/>
        <w:rPr>
          <w:sz w:val="22"/>
          <w:szCs w:val="22"/>
        </w:rPr>
      </w:pPr>
      <w:r w:rsidRPr="00E4473B">
        <w:rPr>
          <w:sz w:val="22"/>
          <w:szCs w:val="22"/>
        </w:rPr>
        <w:t xml:space="preserve">на </w:t>
      </w:r>
      <w:r w:rsidR="005C7DFE">
        <w:rPr>
          <w:sz w:val="22"/>
          <w:szCs w:val="22"/>
        </w:rPr>
        <w:t xml:space="preserve">выполнение комплекса работ по </w:t>
      </w:r>
      <w:r w:rsidRPr="00E4473B">
        <w:rPr>
          <w:sz w:val="22"/>
          <w:szCs w:val="22"/>
        </w:rPr>
        <w:t>разработк</w:t>
      </w:r>
      <w:r w:rsidR="005C7DFE">
        <w:rPr>
          <w:sz w:val="22"/>
          <w:szCs w:val="22"/>
        </w:rPr>
        <w:t>е</w:t>
      </w:r>
      <w:r w:rsidRPr="00E4473B">
        <w:rPr>
          <w:sz w:val="22"/>
          <w:szCs w:val="22"/>
        </w:rPr>
        <w:t xml:space="preserve"> проектной и рабочей документации </w:t>
      </w:r>
      <w:r w:rsidR="00E4473B" w:rsidRPr="00E4473B">
        <w:rPr>
          <w:sz w:val="22"/>
          <w:szCs w:val="22"/>
        </w:rPr>
        <w:t>по объекту</w:t>
      </w:r>
    </w:p>
    <w:p w:rsidR="00B32366" w:rsidRDefault="00E4473B" w:rsidP="00E4473B">
      <w:pPr>
        <w:keepLines/>
        <w:jc w:val="center"/>
        <w:rPr>
          <w:b/>
          <w:bCs/>
        </w:rPr>
      </w:pPr>
      <w:r w:rsidRPr="00E4473B">
        <w:rPr>
          <w:sz w:val="22"/>
          <w:szCs w:val="22"/>
        </w:rPr>
        <w:t xml:space="preserve">ПАО «ЯТЭК»: </w:t>
      </w:r>
      <w:r w:rsidR="00B129AB" w:rsidRPr="00FE5533">
        <w:rPr>
          <w:b/>
          <w:bCs/>
        </w:rPr>
        <w:t>«</w:t>
      </w:r>
      <w:r w:rsidR="00B129AB">
        <w:rPr>
          <w:b/>
          <w:bCs/>
        </w:rPr>
        <w:t>Система</w:t>
      </w:r>
      <w:r w:rsidR="00B129AB" w:rsidRPr="00FE5533">
        <w:rPr>
          <w:b/>
          <w:bCs/>
        </w:rPr>
        <w:t xml:space="preserve"> вентиляции здания сервисного центра ПАО «ЯТЭК» в п.Кысыл-Сыр Вилюйского улуса. Инв.№</w:t>
      </w:r>
      <w:r w:rsidR="00B129AB" w:rsidRPr="00FE5533">
        <w:t xml:space="preserve"> </w:t>
      </w:r>
      <w:r w:rsidR="00B129AB" w:rsidRPr="00FE5533">
        <w:rPr>
          <w:b/>
          <w:bCs/>
        </w:rPr>
        <w:t>К0003276»</w:t>
      </w:r>
    </w:p>
    <w:p w:rsidR="00B129AB" w:rsidRPr="00E4571C" w:rsidRDefault="00B129AB" w:rsidP="00E4473B">
      <w:pPr>
        <w:keepLines/>
        <w:jc w:val="center"/>
        <w:rPr>
          <w:b/>
          <w:bCs/>
          <w:sz w:val="22"/>
          <w:szCs w:val="22"/>
        </w:rPr>
      </w:pPr>
    </w:p>
    <w:tbl>
      <w:tblPr>
        <w:tblStyle w:val="afa"/>
        <w:tblW w:w="0" w:type="auto"/>
        <w:tblInd w:w="-289" w:type="dxa"/>
        <w:tblLook w:val="04A0" w:firstRow="1" w:lastRow="0" w:firstColumn="1" w:lastColumn="0" w:noHBand="0" w:noVBand="1"/>
      </w:tblPr>
      <w:tblGrid>
        <w:gridCol w:w="992"/>
        <w:gridCol w:w="3544"/>
        <w:gridCol w:w="5097"/>
      </w:tblGrid>
      <w:tr w:rsidR="00B129AB" w:rsidRPr="00E4571C" w:rsidTr="000174DD">
        <w:trPr>
          <w:trHeight w:val="575"/>
        </w:trPr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Основание для производства работ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suppressAutoHyphens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План капитальных вложений ПАО «Якутская топливно-энергетическая компания»</w:t>
            </w:r>
          </w:p>
        </w:tc>
      </w:tr>
      <w:tr w:rsidR="00B129AB" w:rsidRPr="00E4571C" w:rsidTr="000174DD">
        <w:trPr>
          <w:trHeight w:val="675"/>
        </w:trPr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suppressAutoHyphens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ПАО «Якутская топливно-энергетическая компания» (ПАО «ЯТЭК»</w:t>
            </w:r>
          </w:p>
        </w:tc>
      </w:tr>
      <w:tr w:rsidR="00B129AB" w:rsidRPr="00E4571C" w:rsidTr="000174DD">
        <w:trPr>
          <w:trHeight w:val="70"/>
        </w:trPr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Стадии выполнения работ</w:t>
            </w:r>
          </w:p>
        </w:tc>
        <w:tc>
          <w:tcPr>
            <w:tcW w:w="5097" w:type="dxa"/>
          </w:tcPr>
          <w:p w:rsidR="005F6424" w:rsidRDefault="00B129AB" w:rsidP="005F6424">
            <w:pPr>
              <w:pStyle w:val="ab"/>
              <w:numPr>
                <w:ilvl w:val="0"/>
                <w:numId w:val="31"/>
              </w:numPr>
              <w:suppressAutoHyphens/>
              <w:ind w:left="357" w:hanging="357"/>
              <w:jc w:val="both"/>
              <w:rPr>
                <w:sz w:val="22"/>
                <w:szCs w:val="22"/>
              </w:rPr>
            </w:pPr>
            <w:r w:rsidRPr="005F6424">
              <w:rPr>
                <w:sz w:val="22"/>
                <w:szCs w:val="22"/>
              </w:rPr>
              <w:t>Предпроектное обследовани</w:t>
            </w:r>
            <w:r w:rsidR="005F6424">
              <w:rPr>
                <w:sz w:val="22"/>
                <w:szCs w:val="22"/>
              </w:rPr>
              <w:t xml:space="preserve">е объекта, сбор исходных данных </w:t>
            </w:r>
            <w:r w:rsidR="001471FC">
              <w:rPr>
                <w:sz w:val="22"/>
                <w:szCs w:val="22"/>
              </w:rPr>
              <w:t>–</w:t>
            </w:r>
            <w:r w:rsidR="005F6424">
              <w:rPr>
                <w:sz w:val="22"/>
                <w:szCs w:val="22"/>
              </w:rPr>
              <w:t xml:space="preserve"> </w:t>
            </w:r>
            <w:r w:rsidR="001471FC">
              <w:rPr>
                <w:sz w:val="22"/>
                <w:szCs w:val="22"/>
              </w:rPr>
              <w:t xml:space="preserve">30 дней, </w:t>
            </w:r>
          </w:p>
          <w:p w:rsidR="005F6424" w:rsidRDefault="005F6424" w:rsidP="005F6424">
            <w:pPr>
              <w:pStyle w:val="ab"/>
              <w:numPr>
                <w:ilvl w:val="0"/>
                <w:numId w:val="31"/>
              </w:numPr>
              <w:suppressAutoHyphens/>
              <w:ind w:left="357" w:hanging="357"/>
              <w:jc w:val="both"/>
              <w:rPr>
                <w:sz w:val="22"/>
                <w:szCs w:val="22"/>
              </w:rPr>
            </w:pPr>
            <w:r w:rsidRPr="005F6424">
              <w:rPr>
                <w:sz w:val="22"/>
                <w:szCs w:val="22"/>
              </w:rPr>
              <w:t>Перед выполнением проектной документации разработать и согласовать осн</w:t>
            </w:r>
            <w:r w:rsidR="001471FC">
              <w:rPr>
                <w:sz w:val="22"/>
                <w:szCs w:val="22"/>
              </w:rPr>
              <w:t>овные технические решения (ОТР) – 25 дней</w:t>
            </w:r>
          </w:p>
          <w:p w:rsidR="001471FC" w:rsidRDefault="001471FC" w:rsidP="005F6424">
            <w:pPr>
              <w:pStyle w:val="ab"/>
              <w:numPr>
                <w:ilvl w:val="0"/>
                <w:numId w:val="31"/>
              </w:numPr>
              <w:suppressAutoHyphens/>
              <w:ind w:left="357" w:hanging="357"/>
              <w:jc w:val="both"/>
              <w:rPr>
                <w:sz w:val="22"/>
                <w:szCs w:val="22"/>
              </w:rPr>
            </w:pPr>
            <w:r w:rsidRPr="005F6424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t>зработка проектной документации – 40 дней</w:t>
            </w:r>
          </w:p>
          <w:p w:rsidR="001471FC" w:rsidRPr="001471FC" w:rsidRDefault="001471FC" w:rsidP="001471FC">
            <w:pPr>
              <w:pStyle w:val="ab"/>
              <w:numPr>
                <w:ilvl w:val="0"/>
                <w:numId w:val="31"/>
              </w:numPr>
              <w:suppressAutoHyphens/>
              <w:ind w:left="357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рабочей документации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– 40 дней</w:t>
            </w:r>
          </w:p>
        </w:tc>
      </w:tr>
      <w:tr w:rsidR="00B129AB" w:rsidRPr="00E4571C" w:rsidTr="000174DD">
        <w:trPr>
          <w:trHeight w:val="677"/>
        </w:trPr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Подрядная организация (Подрядчик)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suppressAutoHyphens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Подрядчик определяется по итогам проведения торгов.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Назначение оборудования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Оборудование системы приточно-вытяжной вентиляции здания сервисного центра и сопутствующих инженерных сетей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Режим работы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Круглосуточный 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Краткая характеристика существующего здания сервисного центра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Каркас – металлические конструкции</w:t>
            </w:r>
          </w:p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Ограждающие конструкции –сэндвич-панели</w:t>
            </w:r>
          </w:p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Габариты: 37,0(ш) м х 61,5(д) м х 9,1 м (в)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Уровень ответственности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Нормальный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Этажность здания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Одноэтажное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jc w:val="both"/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Климатические условия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Климатический район – </w:t>
            </w:r>
            <w:r w:rsidRPr="00E4571C">
              <w:rPr>
                <w:sz w:val="22"/>
                <w:szCs w:val="22"/>
                <w:lang w:val="en-US"/>
              </w:rPr>
              <w:t>I</w:t>
            </w:r>
            <w:r w:rsidRPr="00E4571C">
              <w:rPr>
                <w:sz w:val="22"/>
                <w:szCs w:val="22"/>
              </w:rPr>
              <w:t>А (СП 131.13330.2018 "СНиП 23-01-99* Строительная климатология").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Температура воздуха наиболее холодной пятидневки обеспеченностью 0,92 – минус 52</w:t>
            </w:r>
            <w:r w:rsidRPr="00E4571C">
              <w:rPr>
                <w:rFonts w:ascii="Calibri" w:hAnsi="Calibri"/>
                <w:sz w:val="22"/>
                <w:szCs w:val="22"/>
              </w:rPr>
              <w:t>⁰</w:t>
            </w:r>
            <w:r w:rsidRPr="00E4571C">
              <w:rPr>
                <w:sz w:val="22"/>
                <w:szCs w:val="22"/>
              </w:rPr>
              <w:t>С.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Снеговая нагрузка – 1,0 кПа.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Скоростной напор ветра – 0,23 кПа.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Сейсмичность – 5.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jc w:val="both"/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Требования к разработке проектной документации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Проектную документацию разработать в соответствии с требованиями Постановления Правительства РФ от 16.02.2008 N 87 «О составе разделов проектной документации и требованиях к их содержанию».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Выполнить следующие разделы проектной документации.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30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Раздел 1. Пояснительная записка.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30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Раздел 4. Конструктивные и объемно-планировочные решения.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30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30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Подраздел ИОС1. Система электроснабжения.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30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Подраздел ИОС 4.Отопление, вентиляция и кондиционирование воздуха, тепловые сети.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30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Подраздел ИОС5. Сети связи.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jc w:val="both"/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Требования к основным техническим решениям (ОТР)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Основные технические решения должны содержать следующие сведения: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расчёт производительности общеобменной приточно-вытяжной и местной вытяжной вентиляции, систем пылеудаления;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lastRenderedPageBreak/>
              <w:t>разработка основных решений по устройству систем вентиляции и систем теплоснабжения приточных установок;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разработка основных решений по устройству систем электроснабжения и автоматизации оборудования вентиляции и теплоснабжения;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укрупненный расчет потребности в энергетических ресурсах;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определение предварительного состава и производителей основного оборудования систем вентиляции, теплоснабжения, автоматизации и электроснабжения;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определение предварительных массогабаритных характеристик основного оборудования; оценка необходимой площади для его размещения и определение мест размещения основного оборудования;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разработка планов систем вентиляции теплоснабжения с размещением основного оборудования и нанесением трасс воздуховодов и трубопроводов в «одну» линию;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разработка принципиальных схем систем вентиляции, теплоснабжения и функциональных схем систем автоматизации.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6"/>
              </w:numPr>
              <w:ind w:left="34" w:firstLine="326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разработка текстовой части (пояснительной записки) технического решения.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jc w:val="both"/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Требования к разработке рабочей документации</w:t>
            </w:r>
          </w:p>
        </w:tc>
        <w:tc>
          <w:tcPr>
            <w:tcW w:w="5097" w:type="dxa"/>
          </w:tcPr>
          <w:p w:rsidR="00B129AB" w:rsidRPr="00E4571C" w:rsidRDefault="00B129AB" w:rsidP="00B129AB">
            <w:pPr>
              <w:pStyle w:val="ab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Рабочую документацию разработать в соответствии с требованиями следующих нормативных документов: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 СП 60.13330.2016 Отопление, вентиляция и кондиционирование воздуха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СП 56.13330.2011 Производственные здания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СП 7.13130.2013 Отопление, вентиляция и кондиционирование. Требования пожарной безопасности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ГОСТ Р 21.101-2020 Система проектной документации для строительства. Основные требования к проектной и рабочей документации.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ГОСТ 21.602-2016 Система проектной документации для строительства (СПДС). Правила выполнения рабочей документации систем отопления, вентиляции и кондиционирования 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ГОСТ 21.408-2013 Система проектной документации для строительства (СПДС). Правила выполнения рабочей документации автоматизации технологических процессов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ГОСТ 21.502-2016 Система проектной документации для строительства (СПДС). Правила выполнения рабочей документации металлических конструкций 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ГОСТ 21.705-2016 Система проектной документации для строительства (СПДС). Правила выполнения рабочей документации тепловых сетей 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ГОСТ 21.501-2018 Система проектной документации для строительства (СПДС). Правила выполнения рабочей документации архитектурных и конструктивных решений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lastRenderedPageBreak/>
              <w:t>ГОСТ 21.405-93 Система проектной документации для строительства (СПДС). Правила выполнения рабочей документации тепловой изоляции оборудования и трубопроводов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ГОСТ 21.402-83 Система проектной документации для строительства (СПДС). Антикоррозионная защита технологических аппаратов, газоходов и трубопроводов. Рабочие чертежи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Иные действующие нормативные документы в области проектирования и строительства вентиляционных систем производственных зданий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Требования к составу рабочей документации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Рабочие чертежи марки ОВ (отопление, вентиляция).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Рабочее чертежи марки АОВ (автоматизация систем отопления и вентиляции).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Рабочие чертежи марки Силовое электрооборудование) в границах от точек подключения (в пределах здания), указанных Заказчиком, до конечных потребителей систем вентиляции и систем теплоснабжения приточных установок;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Рабочие чертежи марок АС (архитектурно-строительные решения), КМ (конструкции металлические), КЖ (конструкции железобетонные) в объеме необходимом для проведения строительно-монтажных работ по устройству систем вентиляции и вспомогательных и инженерных систем (чертежи металлоконструкций оборудования и трубопроводов, опор трубопроводов и воздуховодов, лестниц и площадок обслуживания, фундаментов под оборудование и т.п.);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Разработка рабочей документации марки ТМ (тепломеханические решения) узла ввода в объеме достаточном для обеспечения возможности подключения системы теплоснабжения приточных установок.</w:t>
            </w:r>
          </w:p>
          <w:p w:rsidR="00B129AB" w:rsidRPr="00E4571C" w:rsidRDefault="00B129AB" w:rsidP="00B129AB">
            <w:pPr>
              <w:pStyle w:val="ab"/>
              <w:numPr>
                <w:ilvl w:val="1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Рабочую документацию иных марок при необходимости.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 xml:space="preserve">Рабочую документацию разработать с применением методов </w:t>
            </w:r>
            <w:r w:rsidRPr="00E4571C">
              <w:rPr>
                <w:sz w:val="22"/>
                <w:szCs w:val="22"/>
                <w:lang w:val="en-US"/>
              </w:rPr>
              <w:t>BIM</w:t>
            </w:r>
            <w:r w:rsidRPr="00E4571C">
              <w:rPr>
                <w:sz w:val="22"/>
                <w:szCs w:val="22"/>
              </w:rPr>
              <w:t xml:space="preserve"> проектирования.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</w:p>
        </w:tc>
      </w:tr>
      <w:tr w:rsidR="00B129AB" w:rsidRPr="00E4571C" w:rsidTr="000174DD">
        <w:trPr>
          <w:trHeight w:val="4101"/>
        </w:trPr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jc w:val="both"/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Требования к разработке сметной документации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К сметной документации, разработанной по результатам выполнения проектных работ в составе ПСД, на строительно-монтажные, ремонтно-строительные и пусконаладочные работы в предъявляются следующие требования:</w:t>
            </w:r>
            <w:r w:rsidRPr="00E4571C">
              <w:rPr>
                <w:sz w:val="22"/>
                <w:szCs w:val="22"/>
              </w:rPr>
              <w:br/>
              <w:t>-   при составлении сметной документации по проекту преимущественно использовать нормативы, включённые Федеральный реестр сметных нормативов, подлежащих применению при определении сметной стоимости объектов капитального строительства;</w:t>
            </w:r>
            <w:r w:rsidRPr="00E4571C">
              <w:rPr>
                <w:sz w:val="22"/>
                <w:szCs w:val="22"/>
              </w:rPr>
              <w:br/>
              <w:t>-   сметная документация выполняется в базисном и текущем уровне цен, в соответствии с Постановлением Правительства РФ от 16.02.2008 N 87 «О составе разделов проектной документации и требованиях к их содержанию», с использованием действующей государственной сметно-нормативной базы 2001 г.;</w:t>
            </w:r>
            <w:r w:rsidRPr="00E4571C">
              <w:rPr>
                <w:sz w:val="22"/>
                <w:szCs w:val="22"/>
              </w:rPr>
              <w:br/>
              <w:t>-   сметная документация должна состоять из локальных смет, объектных смет и сводного сметного расчета стоимости строительства;</w:t>
            </w:r>
            <w:r w:rsidRPr="00E4571C">
              <w:rPr>
                <w:sz w:val="22"/>
                <w:szCs w:val="22"/>
              </w:rPr>
              <w:br/>
              <w:t>-   сметная документация должна быть составлена на основе сметно-нормативной базы ТСНБ-2001 Республики Саха (Якутия), при этом, в случае отсутствия сборников или необходимых расценок, необходимо использовать ФСНБ-2001, базисно-индексным методом;</w:t>
            </w:r>
            <w:r w:rsidRPr="00E4571C">
              <w:rPr>
                <w:sz w:val="22"/>
                <w:szCs w:val="22"/>
              </w:rPr>
              <w:br/>
              <w:t>-   расчёт накладных расходов производить по МДС 81-34.2004 (районы Крайнего Севера);</w:t>
            </w:r>
            <w:r w:rsidRPr="00E4571C">
              <w:rPr>
                <w:sz w:val="22"/>
                <w:szCs w:val="22"/>
              </w:rPr>
              <w:br/>
              <w:t>-   в случае, если объект строительства расположен на территории Республики Саха (Якутия), необходимо использовать ГСН-81-05-02-2007, VII температурную зону с коэффициентом 0,9;</w:t>
            </w:r>
            <w:r w:rsidRPr="00E4571C">
              <w:rPr>
                <w:sz w:val="22"/>
                <w:szCs w:val="22"/>
              </w:rPr>
              <w:br/>
              <w:t>-   за итогом сводного сметного расчета определяется сумма налога на добавленную стоимость (НДС) в размере 20%;</w:t>
            </w:r>
            <w:r w:rsidRPr="00E4571C">
              <w:rPr>
                <w:sz w:val="22"/>
                <w:szCs w:val="22"/>
              </w:rPr>
              <w:br/>
              <w:t>-   к сметной документации по строительно-монтажным и пусконаладочным работам должны быть приложены подробные обосновывающие документы, позволяющие достоверно определить виды и объемы работ, указанные в сметах;</w:t>
            </w:r>
            <w:r w:rsidRPr="00E4571C">
              <w:rPr>
                <w:sz w:val="22"/>
                <w:szCs w:val="22"/>
              </w:rPr>
              <w:br/>
              <w:t>-   сметная документация предоставляется в электронном виде (формат *.pdf, текстовые редакторы *.doc, *.xls, в формате программного обеспечения «Гранд-смета»*.xml, *.gsfx ).</w:t>
            </w:r>
            <w:r w:rsidRPr="00E4571C">
              <w:rPr>
                <w:sz w:val="22"/>
                <w:szCs w:val="22"/>
              </w:rPr>
              <w:br/>
              <w:t xml:space="preserve"> </w:t>
            </w:r>
          </w:p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</w:p>
        </w:tc>
      </w:tr>
      <w:tr w:rsidR="00B129AB" w:rsidRPr="00E4571C" w:rsidTr="000174DD">
        <w:trPr>
          <w:trHeight w:val="4101"/>
        </w:trPr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Требования к сметной документации по определению стоимости работ по проектированию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Стоимость проектно-изыскательских, исследовательских и лабораторных работ и затрат Подрядчика подтверждается сметой;</w:t>
            </w:r>
            <w:r w:rsidRPr="00E4571C">
              <w:rPr>
                <w:sz w:val="22"/>
                <w:szCs w:val="22"/>
              </w:rPr>
              <w:br/>
              <w:t>-   для составления сметы на выполнение проектно-изыскательских, исследовательских и лабораторных работ преимущественно использовать нормативы включённые в Федеральный реестр сметных нормативов;</w:t>
            </w:r>
            <w:r w:rsidRPr="00E4571C">
              <w:rPr>
                <w:sz w:val="22"/>
                <w:szCs w:val="22"/>
              </w:rPr>
              <w:br/>
              <w:t>-   все затраты связанные с выполнением работы по проектирования согласно ТЗ осуществляются силами исполнителя (подрядной организации выполняющей проектирование) и за его счет (в том числе проживание, питание, прямая и обратная доставка своего персонала, а также прочие затраты, включая затраты на прохождение и сопровождение экспертизы проекта, при необходимости).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Требования к подрядной организации</w:t>
            </w:r>
          </w:p>
        </w:tc>
        <w:tc>
          <w:tcPr>
            <w:tcW w:w="5097" w:type="dxa"/>
          </w:tcPr>
          <w:p w:rsidR="00B129AB" w:rsidRPr="00E4571C" w:rsidRDefault="00B129AB" w:rsidP="00B129AB">
            <w:pPr>
              <w:pStyle w:val="ab"/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Наличие действующего свидетельства о допуске, выданным саморегулируемой организацией в области проектирования (выписка из реестра членов СРО), дающей право на выполнение проектных работ.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Выполнение работ штатными сотрудниками, без привлечения подрядчиков (физических и юридических лиц).</w:t>
            </w:r>
          </w:p>
          <w:p w:rsidR="00B129AB" w:rsidRPr="00E4571C" w:rsidRDefault="00B129AB" w:rsidP="00B129AB">
            <w:pPr>
              <w:pStyle w:val="ab"/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Опыт выполнения и реализации аналогичных работ. Наличие положительных отзывов от Заказчиков.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Срок выполнения работ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pStyle w:val="ab"/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Не более 135 календарных дней</w:t>
            </w:r>
          </w:p>
        </w:tc>
      </w:tr>
      <w:tr w:rsidR="00B129AB" w:rsidRPr="00E4571C" w:rsidTr="000174DD">
        <w:tc>
          <w:tcPr>
            <w:tcW w:w="993" w:type="dxa"/>
          </w:tcPr>
          <w:p w:rsidR="00B129AB" w:rsidRPr="00E4571C" w:rsidRDefault="00B129AB" w:rsidP="00B129AB">
            <w:pPr>
              <w:pStyle w:val="ab"/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278" w:lineRule="exact"/>
              <w:ind w:left="686" w:right="43" w:hanging="720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B129AB" w:rsidRPr="00E4571C" w:rsidRDefault="00B129AB" w:rsidP="000174DD">
            <w:pPr>
              <w:rPr>
                <w:b/>
                <w:sz w:val="22"/>
                <w:szCs w:val="22"/>
              </w:rPr>
            </w:pPr>
            <w:r w:rsidRPr="00E4571C">
              <w:rPr>
                <w:b/>
                <w:sz w:val="22"/>
                <w:szCs w:val="22"/>
              </w:rPr>
              <w:t>Порядок сдачи работ</w:t>
            </w:r>
          </w:p>
        </w:tc>
        <w:tc>
          <w:tcPr>
            <w:tcW w:w="5097" w:type="dxa"/>
          </w:tcPr>
          <w:p w:rsidR="00B129AB" w:rsidRPr="00E4571C" w:rsidRDefault="00B129AB" w:rsidP="000174DD">
            <w:pPr>
              <w:jc w:val="both"/>
              <w:rPr>
                <w:sz w:val="22"/>
                <w:szCs w:val="22"/>
              </w:rPr>
            </w:pPr>
            <w:r w:rsidRPr="00E4571C">
              <w:rPr>
                <w:sz w:val="22"/>
                <w:szCs w:val="22"/>
              </w:rPr>
              <w:t>Исполнитель передает Заказчику результаты работы по Акту передачи-приёма документации в нижеследующем виде, если иное не предусмотрено условиями договора: </w:t>
            </w:r>
            <w:r w:rsidRPr="00E4571C">
              <w:rPr>
                <w:sz w:val="22"/>
                <w:szCs w:val="22"/>
              </w:rPr>
              <w:br/>
              <w:t>- на бумажном носителе - 4-х экземплярах; </w:t>
            </w:r>
            <w:r w:rsidRPr="00E4571C">
              <w:rPr>
                <w:sz w:val="22"/>
                <w:szCs w:val="22"/>
              </w:rPr>
              <w:br/>
              <w:t>- в электронном виде (в том числе и в редактируемом формате) на CD-дисках в 2-х экземплярах. </w:t>
            </w:r>
            <w:r w:rsidRPr="00E4571C">
              <w:rPr>
                <w:sz w:val="22"/>
                <w:szCs w:val="22"/>
              </w:rPr>
              <w:br/>
              <w:t>При формировании электронной версии документов, выполнить в HTML-формате паспорт документации (для РД паспорт по разделам/подразделам). </w:t>
            </w:r>
            <w:r w:rsidRPr="00E4571C">
              <w:rPr>
                <w:sz w:val="22"/>
                <w:szCs w:val="22"/>
              </w:rPr>
              <w:br/>
              <w:t>На каждом компакт-диске, содержащем электронную версию РД, должна быть внутренняя опись РД. </w:t>
            </w:r>
            <w:r w:rsidRPr="00E4571C">
              <w:rPr>
                <w:sz w:val="22"/>
                <w:szCs w:val="22"/>
              </w:rPr>
              <w:br/>
              <w:t>Документация на компакт-диске предоставляется в следующих версиях: </w:t>
            </w:r>
            <w:r w:rsidRPr="00E4571C">
              <w:rPr>
                <w:sz w:val="22"/>
                <w:szCs w:val="22"/>
              </w:rPr>
              <w:br/>
              <w:t>- 1 версия - графический образ документации с копиями подписей, печатей и необходимых отметок, чертежи основных комплектов в формате Adobe Portable Documentformat (*.pdf; текстовая документация - Adobe Portable Documentformat (*.pdf); </w:t>
            </w:r>
            <w:r w:rsidRPr="00E4571C">
              <w:rPr>
                <w:sz w:val="22"/>
                <w:szCs w:val="22"/>
              </w:rPr>
              <w:br/>
              <w:t>- 2 версия - документация в формате разработки: чертежи -AutoCAD Drawing (*.dwg) последней версии; текстовая документация - форматы версии MS Office последней версии (*.doc, *.xls, *.mdf, *.ppt), сметная документация в формате GrandSmeta» (*.gsfx, *.xml).</w:t>
            </w:r>
          </w:p>
        </w:tc>
      </w:tr>
    </w:tbl>
    <w:p w:rsidR="00B129AB" w:rsidRPr="00E4473B" w:rsidRDefault="00B129AB" w:rsidP="00E4473B">
      <w:pPr>
        <w:keepLines/>
        <w:jc w:val="center"/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B32366" w:rsidRPr="005C7DFE" w:rsidRDefault="00B32366" w:rsidP="00BC4D8D">
      <w:pPr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B32366" w:rsidRPr="00E4473B" w:rsidRDefault="00B32366" w:rsidP="00BC4D8D">
      <w:pPr>
        <w:rPr>
          <w:sz w:val="22"/>
          <w:szCs w:val="22"/>
        </w:rPr>
      </w:pPr>
    </w:p>
    <w:p w:rsidR="00236AD3" w:rsidRPr="00236AD3" w:rsidRDefault="00F07757" w:rsidP="00F07757">
      <w:pPr>
        <w:tabs>
          <w:tab w:val="left" w:pos="5220"/>
        </w:tabs>
        <w:rPr>
          <w:sz w:val="22"/>
        </w:rPr>
      </w:pPr>
      <w:r w:rsidRPr="00236AD3">
        <w:rPr>
          <w:sz w:val="22"/>
        </w:rPr>
        <w:t xml:space="preserve"> </w:t>
      </w:r>
    </w:p>
    <w:sectPr w:rsidR="00236AD3" w:rsidRPr="00236AD3" w:rsidSect="00F95398">
      <w:footerReference w:type="even" r:id="rId11"/>
      <w:pgSz w:w="11906" w:h="16838"/>
      <w:pgMar w:top="35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36" w:rsidRDefault="00B72536">
      <w:r>
        <w:separator/>
      </w:r>
    </w:p>
  </w:endnote>
  <w:endnote w:type="continuationSeparator" w:id="0">
    <w:p w:rsidR="00B72536" w:rsidRDefault="00B72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CD" w:rsidRDefault="00353DCD" w:rsidP="0073661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53DCD" w:rsidRDefault="00353DCD" w:rsidP="00E4314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36" w:rsidRDefault="00B72536">
      <w:r>
        <w:separator/>
      </w:r>
    </w:p>
  </w:footnote>
  <w:footnote w:type="continuationSeparator" w:id="0">
    <w:p w:rsidR="00B72536" w:rsidRDefault="00B72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50108B"/>
    <w:multiLevelType w:val="hybridMultilevel"/>
    <w:tmpl w:val="E8047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22CBE"/>
    <w:multiLevelType w:val="hybridMultilevel"/>
    <w:tmpl w:val="FB047B80"/>
    <w:lvl w:ilvl="0" w:tplc="60E0F69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BB324E"/>
    <w:multiLevelType w:val="hybridMultilevel"/>
    <w:tmpl w:val="AD90E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13D"/>
    <w:multiLevelType w:val="multilevel"/>
    <w:tmpl w:val="F1B8AAB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8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60" w:hanging="1800"/>
      </w:pPr>
      <w:rPr>
        <w:rFonts w:hint="default"/>
      </w:rPr>
    </w:lvl>
  </w:abstractNum>
  <w:abstractNum w:abstractNumId="6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E9A7F80"/>
    <w:multiLevelType w:val="hybridMultilevel"/>
    <w:tmpl w:val="4894CD36"/>
    <w:lvl w:ilvl="0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9C6EAC"/>
    <w:multiLevelType w:val="hybridMultilevel"/>
    <w:tmpl w:val="116A575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277FAC"/>
    <w:multiLevelType w:val="multilevel"/>
    <w:tmpl w:val="4E347B5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FFFFFF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9D2267"/>
    <w:multiLevelType w:val="multilevel"/>
    <w:tmpl w:val="ED2E8734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4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2F5992"/>
    <w:multiLevelType w:val="multilevel"/>
    <w:tmpl w:val="FA6A6CA4"/>
    <w:lvl w:ilvl="0">
      <w:start w:val="5"/>
      <w:numFmt w:val="decimal"/>
      <w:lvlText w:val="%1."/>
      <w:lvlJc w:val="left"/>
      <w:pPr>
        <w:ind w:left="1920" w:hanging="360"/>
      </w:pPr>
      <w:rPr>
        <w:rFonts w:hint="default"/>
        <w:b/>
        <w:color w:val="FFFFFF"/>
      </w:rPr>
    </w:lvl>
    <w:lvl w:ilvl="1">
      <w:start w:val="1"/>
      <w:numFmt w:val="decimal"/>
      <w:isLgl/>
      <w:lvlText w:val="%1.%2."/>
      <w:lvlJc w:val="left"/>
      <w:pPr>
        <w:ind w:left="129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7717E4"/>
    <w:multiLevelType w:val="multilevel"/>
    <w:tmpl w:val="A0EA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F76FB9"/>
    <w:multiLevelType w:val="multilevel"/>
    <w:tmpl w:val="053E7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2151E4B"/>
    <w:multiLevelType w:val="multilevel"/>
    <w:tmpl w:val="24B6DDE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05" w:hanging="36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22" w15:restartNumberingAfterBreak="0">
    <w:nsid w:val="630F74AD"/>
    <w:multiLevelType w:val="multilevel"/>
    <w:tmpl w:val="0B32F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D80E7B"/>
    <w:multiLevelType w:val="hybridMultilevel"/>
    <w:tmpl w:val="643E0606"/>
    <w:lvl w:ilvl="0" w:tplc="883AAD8C">
      <w:start w:val="1"/>
      <w:numFmt w:val="bullet"/>
      <w:lvlText w:val="-"/>
      <w:lvlJc w:val="left"/>
      <w:pPr>
        <w:ind w:left="10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733875AF"/>
    <w:multiLevelType w:val="multilevel"/>
    <w:tmpl w:val="8CEA592E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4EE2AF3"/>
    <w:multiLevelType w:val="multilevel"/>
    <w:tmpl w:val="053E7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86A3F49"/>
    <w:multiLevelType w:val="multilevel"/>
    <w:tmpl w:val="24646512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AA1453F"/>
    <w:multiLevelType w:val="hybridMultilevel"/>
    <w:tmpl w:val="7E32B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C616FE4"/>
    <w:multiLevelType w:val="multilevel"/>
    <w:tmpl w:val="053E7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8"/>
  </w:num>
  <w:num w:numId="5">
    <w:abstractNumId w:val="23"/>
  </w:num>
  <w:num w:numId="6">
    <w:abstractNumId w:val="3"/>
  </w:num>
  <w:num w:numId="7">
    <w:abstractNumId w:val="15"/>
  </w:num>
  <w:num w:numId="8">
    <w:abstractNumId w:val="11"/>
  </w:num>
  <w:num w:numId="9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22"/>
  </w:num>
  <w:num w:numId="15">
    <w:abstractNumId w:val="19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"/>
  </w:num>
  <w:num w:numId="20">
    <w:abstractNumId w:val="27"/>
  </w:num>
  <w:num w:numId="21">
    <w:abstractNumId w:val="6"/>
  </w:num>
  <w:num w:numId="22">
    <w:abstractNumId w:val="16"/>
  </w:num>
  <w:num w:numId="23">
    <w:abstractNumId w:val="12"/>
  </w:num>
  <w:num w:numId="24">
    <w:abstractNumId w:val="29"/>
  </w:num>
  <w:num w:numId="25">
    <w:abstractNumId w:val="2"/>
  </w:num>
  <w:num w:numId="26">
    <w:abstractNumId w:val="4"/>
  </w:num>
  <w:num w:numId="27">
    <w:abstractNumId w:val="25"/>
  </w:num>
  <w:num w:numId="28">
    <w:abstractNumId w:val="20"/>
  </w:num>
  <w:num w:numId="29">
    <w:abstractNumId w:val="30"/>
  </w:num>
  <w:num w:numId="30">
    <w:abstractNumId w:val="18"/>
  </w:num>
  <w:num w:numId="31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3E"/>
    <w:rsid w:val="00006D89"/>
    <w:rsid w:val="00006D91"/>
    <w:rsid w:val="00011001"/>
    <w:rsid w:val="000131EF"/>
    <w:rsid w:val="00016174"/>
    <w:rsid w:val="00020288"/>
    <w:rsid w:val="00026E9C"/>
    <w:rsid w:val="00030CDF"/>
    <w:rsid w:val="0003232B"/>
    <w:rsid w:val="00034953"/>
    <w:rsid w:val="0003717E"/>
    <w:rsid w:val="00052706"/>
    <w:rsid w:val="00055D5C"/>
    <w:rsid w:val="00057CA0"/>
    <w:rsid w:val="000648FB"/>
    <w:rsid w:val="00064BB7"/>
    <w:rsid w:val="00066EE0"/>
    <w:rsid w:val="00067A3E"/>
    <w:rsid w:val="00071201"/>
    <w:rsid w:val="000726E6"/>
    <w:rsid w:val="000737E7"/>
    <w:rsid w:val="000836B2"/>
    <w:rsid w:val="000A375A"/>
    <w:rsid w:val="000A4779"/>
    <w:rsid w:val="000B011A"/>
    <w:rsid w:val="000B1FFA"/>
    <w:rsid w:val="000B4BE4"/>
    <w:rsid w:val="000B529A"/>
    <w:rsid w:val="000B77AC"/>
    <w:rsid w:val="000C36AE"/>
    <w:rsid w:val="000C41F1"/>
    <w:rsid w:val="000D5FED"/>
    <w:rsid w:val="000D787D"/>
    <w:rsid w:val="000E0364"/>
    <w:rsid w:val="000E4A35"/>
    <w:rsid w:val="0010391D"/>
    <w:rsid w:val="00114A8E"/>
    <w:rsid w:val="00114FE3"/>
    <w:rsid w:val="00117329"/>
    <w:rsid w:val="00117608"/>
    <w:rsid w:val="00117C6D"/>
    <w:rsid w:val="00120572"/>
    <w:rsid w:val="0012124C"/>
    <w:rsid w:val="001259CC"/>
    <w:rsid w:val="00127406"/>
    <w:rsid w:val="00133A92"/>
    <w:rsid w:val="00134011"/>
    <w:rsid w:val="00137E8C"/>
    <w:rsid w:val="00140281"/>
    <w:rsid w:val="00144111"/>
    <w:rsid w:val="001464EF"/>
    <w:rsid w:val="001471FC"/>
    <w:rsid w:val="001516BA"/>
    <w:rsid w:val="00156341"/>
    <w:rsid w:val="001577E7"/>
    <w:rsid w:val="0016152C"/>
    <w:rsid w:val="00167A98"/>
    <w:rsid w:val="00180204"/>
    <w:rsid w:val="00191DC9"/>
    <w:rsid w:val="0019213F"/>
    <w:rsid w:val="001A1C08"/>
    <w:rsid w:val="001A4E8C"/>
    <w:rsid w:val="001A5BB2"/>
    <w:rsid w:val="001A6547"/>
    <w:rsid w:val="001A6AB1"/>
    <w:rsid w:val="001B49FC"/>
    <w:rsid w:val="001C0E6C"/>
    <w:rsid w:val="001C4A64"/>
    <w:rsid w:val="001C56BA"/>
    <w:rsid w:val="001C5753"/>
    <w:rsid w:val="001D07BD"/>
    <w:rsid w:val="001D15D9"/>
    <w:rsid w:val="001D3E19"/>
    <w:rsid w:val="001D641E"/>
    <w:rsid w:val="001D72C8"/>
    <w:rsid w:val="001E3741"/>
    <w:rsid w:val="00207BEB"/>
    <w:rsid w:val="00212FBB"/>
    <w:rsid w:val="002146C3"/>
    <w:rsid w:val="0022444E"/>
    <w:rsid w:val="00224C05"/>
    <w:rsid w:val="002254C9"/>
    <w:rsid w:val="00227AA1"/>
    <w:rsid w:val="002346AA"/>
    <w:rsid w:val="00236AD3"/>
    <w:rsid w:val="0024118C"/>
    <w:rsid w:val="00252763"/>
    <w:rsid w:val="00254357"/>
    <w:rsid w:val="00255215"/>
    <w:rsid w:val="0025530E"/>
    <w:rsid w:val="002672B4"/>
    <w:rsid w:val="002726A8"/>
    <w:rsid w:val="00282CD2"/>
    <w:rsid w:val="002866A1"/>
    <w:rsid w:val="00287BD1"/>
    <w:rsid w:val="0029447E"/>
    <w:rsid w:val="0029547D"/>
    <w:rsid w:val="00297B20"/>
    <w:rsid w:val="002A0BF8"/>
    <w:rsid w:val="002B197D"/>
    <w:rsid w:val="002B2822"/>
    <w:rsid w:val="002B544E"/>
    <w:rsid w:val="002B709B"/>
    <w:rsid w:val="002B7C6F"/>
    <w:rsid w:val="002C0F1C"/>
    <w:rsid w:val="002D0D58"/>
    <w:rsid w:val="002D213A"/>
    <w:rsid w:val="002D4DFB"/>
    <w:rsid w:val="002D64F0"/>
    <w:rsid w:val="002D7D72"/>
    <w:rsid w:val="002E222C"/>
    <w:rsid w:val="002E59FD"/>
    <w:rsid w:val="002E723C"/>
    <w:rsid w:val="002F0DB4"/>
    <w:rsid w:val="002F48E7"/>
    <w:rsid w:val="00300242"/>
    <w:rsid w:val="00310D18"/>
    <w:rsid w:val="003214DD"/>
    <w:rsid w:val="00330439"/>
    <w:rsid w:val="00334293"/>
    <w:rsid w:val="00344DB7"/>
    <w:rsid w:val="00345AEC"/>
    <w:rsid w:val="00353DCD"/>
    <w:rsid w:val="00353EA0"/>
    <w:rsid w:val="00354D4E"/>
    <w:rsid w:val="00362013"/>
    <w:rsid w:val="003630FE"/>
    <w:rsid w:val="00366B38"/>
    <w:rsid w:val="003739BB"/>
    <w:rsid w:val="003833D4"/>
    <w:rsid w:val="00385BEF"/>
    <w:rsid w:val="00391116"/>
    <w:rsid w:val="00391BC5"/>
    <w:rsid w:val="00392CBD"/>
    <w:rsid w:val="003933BD"/>
    <w:rsid w:val="003971B1"/>
    <w:rsid w:val="003A0470"/>
    <w:rsid w:val="003A3889"/>
    <w:rsid w:val="003A5D3A"/>
    <w:rsid w:val="003A7916"/>
    <w:rsid w:val="003B202C"/>
    <w:rsid w:val="003B4EF6"/>
    <w:rsid w:val="003C1ECE"/>
    <w:rsid w:val="003C33CE"/>
    <w:rsid w:val="003C34E2"/>
    <w:rsid w:val="003C4EAF"/>
    <w:rsid w:val="003C4EE7"/>
    <w:rsid w:val="003D4AD2"/>
    <w:rsid w:val="003D50A7"/>
    <w:rsid w:val="003D7F7E"/>
    <w:rsid w:val="003E0B19"/>
    <w:rsid w:val="003E292D"/>
    <w:rsid w:val="003E770E"/>
    <w:rsid w:val="003F6D46"/>
    <w:rsid w:val="0040355A"/>
    <w:rsid w:val="00413762"/>
    <w:rsid w:val="004159BB"/>
    <w:rsid w:val="00417158"/>
    <w:rsid w:val="00423084"/>
    <w:rsid w:val="0042334D"/>
    <w:rsid w:val="00423874"/>
    <w:rsid w:val="00426270"/>
    <w:rsid w:val="00427450"/>
    <w:rsid w:val="004307DA"/>
    <w:rsid w:val="004332D3"/>
    <w:rsid w:val="00442FDC"/>
    <w:rsid w:val="00443571"/>
    <w:rsid w:val="004503A1"/>
    <w:rsid w:val="0045634E"/>
    <w:rsid w:val="004627A8"/>
    <w:rsid w:val="00463101"/>
    <w:rsid w:val="0047160C"/>
    <w:rsid w:val="00471A77"/>
    <w:rsid w:val="0047217B"/>
    <w:rsid w:val="00473CF9"/>
    <w:rsid w:val="00477E92"/>
    <w:rsid w:val="004826B8"/>
    <w:rsid w:val="00484C8B"/>
    <w:rsid w:val="00484C91"/>
    <w:rsid w:val="00485AAD"/>
    <w:rsid w:val="00487984"/>
    <w:rsid w:val="00490B80"/>
    <w:rsid w:val="004953DC"/>
    <w:rsid w:val="00496969"/>
    <w:rsid w:val="0049792E"/>
    <w:rsid w:val="004A0290"/>
    <w:rsid w:val="004A59BB"/>
    <w:rsid w:val="004B1C38"/>
    <w:rsid w:val="004B5150"/>
    <w:rsid w:val="004B73C1"/>
    <w:rsid w:val="004C2327"/>
    <w:rsid w:val="004C695C"/>
    <w:rsid w:val="004C75E7"/>
    <w:rsid w:val="004D00F3"/>
    <w:rsid w:val="004D04B9"/>
    <w:rsid w:val="004D0864"/>
    <w:rsid w:val="004D2EFE"/>
    <w:rsid w:val="004D4EFA"/>
    <w:rsid w:val="004D5A37"/>
    <w:rsid w:val="004E3B1E"/>
    <w:rsid w:val="004E4A4B"/>
    <w:rsid w:val="004F0D3C"/>
    <w:rsid w:val="004F128B"/>
    <w:rsid w:val="004F2578"/>
    <w:rsid w:val="004F73E6"/>
    <w:rsid w:val="005011F6"/>
    <w:rsid w:val="00502E28"/>
    <w:rsid w:val="00504949"/>
    <w:rsid w:val="00505166"/>
    <w:rsid w:val="00506A3B"/>
    <w:rsid w:val="00506AFB"/>
    <w:rsid w:val="005079AE"/>
    <w:rsid w:val="005123B2"/>
    <w:rsid w:val="005131DF"/>
    <w:rsid w:val="00515945"/>
    <w:rsid w:val="005179C5"/>
    <w:rsid w:val="00522003"/>
    <w:rsid w:val="00522800"/>
    <w:rsid w:val="00523EC8"/>
    <w:rsid w:val="00527E83"/>
    <w:rsid w:val="00530DCD"/>
    <w:rsid w:val="00536BAB"/>
    <w:rsid w:val="00536BEB"/>
    <w:rsid w:val="005409E1"/>
    <w:rsid w:val="005417DC"/>
    <w:rsid w:val="00542A6F"/>
    <w:rsid w:val="0055160C"/>
    <w:rsid w:val="00552130"/>
    <w:rsid w:val="00553D44"/>
    <w:rsid w:val="005744D8"/>
    <w:rsid w:val="00574E44"/>
    <w:rsid w:val="00577262"/>
    <w:rsid w:val="005840A3"/>
    <w:rsid w:val="005861A4"/>
    <w:rsid w:val="0059252B"/>
    <w:rsid w:val="00595947"/>
    <w:rsid w:val="005964ED"/>
    <w:rsid w:val="00597451"/>
    <w:rsid w:val="00597DDC"/>
    <w:rsid w:val="005A035B"/>
    <w:rsid w:val="005A2ABA"/>
    <w:rsid w:val="005A42A0"/>
    <w:rsid w:val="005A5111"/>
    <w:rsid w:val="005A6A8A"/>
    <w:rsid w:val="005A7584"/>
    <w:rsid w:val="005B7547"/>
    <w:rsid w:val="005C02DB"/>
    <w:rsid w:val="005C11FA"/>
    <w:rsid w:val="005C2DC2"/>
    <w:rsid w:val="005C537A"/>
    <w:rsid w:val="005C7DFE"/>
    <w:rsid w:val="005D0755"/>
    <w:rsid w:val="005D11F4"/>
    <w:rsid w:val="005D2236"/>
    <w:rsid w:val="005D5D6C"/>
    <w:rsid w:val="005E3ADC"/>
    <w:rsid w:val="005E4742"/>
    <w:rsid w:val="005E4995"/>
    <w:rsid w:val="005E49E2"/>
    <w:rsid w:val="005E7474"/>
    <w:rsid w:val="005F1D2C"/>
    <w:rsid w:val="005F2957"/>
    <w:rsid w:val="005F6424"/>
    <w:rsid w:val="005F7147"/>
    <w:rsid w:val="00601124"/>
    <w:rsid w:val="006025AA"/>
    <w:rsid w:val="0061016C"/>
    <w:rsid w:val="00611A3B"/>
    <w:rsid w:val="00612B0E"/>
    <w:rsid w:val="006278B9"/>
    <w:rsid w:val="0063208F"/>
    <w:rsid w:val="00635123"/>
    <w:rsid w:val="00643160"/>
    <w:rsid w:val="00643562"/>
    <w:rsid w:val="006437AF"/>
    <w:rsid w:val="00647D4E"/>
    <w:rsid w:val="00656B4E"/>
    <w:rsid w:val="00657C44"/>
    <w:rsid w:val="00662984"/>
    <w:rsid w:val="00666ADB"/>
    <w:rsid w:val="00667708"/>
    <w:rsid w:val="00685B61"/>
    <w:rsid w:val="00693296"/>
    <w:rsid w:val="00693E87"/>
    <w:rsid w:val="006A2CAA"/>
    <w:rsid w:val="006A3FA2"/>
    <w:rsid w:val="006A416E"/>
    <w:rsid w:val="006A607D"/>
    <w:rsid w:val="006B3803"/>
    <w:rsid w:val="006B3BFF"/>
    <w:rsid w:val="006B4A27"/>
    <w:rsid w:val="006B5565"/>
    <w:rsid w:val="006C08AA"/>
    <w:rsid w:val="006C0C71"/>
    <w:rsid w:val="006C181B"/>
    <w:rsid w:val="006C28BC"/>
    <w:rsid w:val="006C4A06"/>
    <w:rsid w:val="006D0D83"/>
    <w:rsid w:val="006D1D0C"/>
    <w:rsid w:val="006D2972"/>
    <w:rsid w:val="006D3E31"/>
    <w:rsid w:val="006D5B4E"/>
    <w:rsid w:val="006D77FD"/>
    <w:rsid w:val="006E320F"/>
    <w:rsid w:val="006F0327"/>
    <w:rsid w:val="006F09D8"/>
    <w:rsid w:val="006F4B56"/>
    <w:rsid w:val="006F53D9"/>
    <w:rsid w:val="006F7276"/>
    <w:rsid w:val="00705087"/>
    <w:rsid w:val="007110A3"/>
    <w:rsid w:val="0072313C"/>
    <w:rsid w:val="00724A73"/>
    <w:rsid w:val="007361DB"/>
    <w:rsid w:val="00736605"/>
    <w:rsid w:val="00736618"/>
    <w:rsid w:val="007402C7"/>
    <w:rsid w:val="00740859"/>
    <w:rsid w:val="007441F3"/>
    <w:rsid w:val="0074652F"/>
    <w:rsid w:val="00754135"/>
    <w:rsid w:val="00757024"/>
    <w:rsid w:val="00757644"/>
    <w:rsid w:val="00770EEB"/>
    <w:rsid w:val="00772264"/>
    <w:rsid w:val="0077292C"/>
    <w:rsid w:val="00777B74"/>
    <w:rsid w:val="00777D9A"/>
    <w:rsid w:val="00783EF6"/>
    <w:rsid w:val="00791B6B"/>
    <w:rsid w:val="00793750"/>
    <w:rsid w:val="00796B2F"/>
    <w:rsid w:val="007970A7"/>
    <w:rsid w:val="007A212B"/>
    <w:rsid w:val="007A2B8F"/>
    <w:rsid w:val="007B56C5"/>
    <w:rsid w:val="007B66B9"/>
    <w:rsid w:val="007B6972"/>
    <w:rsid w:val="007C5F5C"/>
    <w:rsid w:val="007D2F5D"/>
    <w:rsid w:val="007D4D7B"/>
    <w:rsid w:val="007D6156"/>
    <w:rsid w:val="007D7884"/>
    <w:rsid w:val="007D7F20"/>
    <w:rsid w:val="007E1CF9"/>
    <w:rsid w:val="007E7B46"/>
    <w:rsid w:val="007F0EDF"/>
    <w:rsid w:val="007F116C"/>
    <w:rsid w:val="007F50F8"/>
    <w:rsid w:val="007F7B63"/>
    <w:rsid w:val="0080464B"/>
    <w:rsid w:val="00810A9B"/>
    <w:rsid w:val="00811A89"/>
    <w:rsid w:val="0081482D"/>
    <w:rsid w:val="00823792"/>
    <w:rsid w:val="008278AF"/>
    <w:rsid w:val="00827F3E"/>
    <w:rsid w:val="00830F8F"/>
    <w:rsid w:val="0083141F"/>
    <w:rsid w:val="00831713"/>
    <w:rsid w:val="0083174D"/>
    <w:rsid w:val="00845812"/>
    <w:rsid w:val="00845EF1"/>
    <w:rsid w:val="00853EB1"/>
    <w:rsid w:val="00855A4D"/>
    <w:rsid w:val="008634CC"/>
    <w:rsid w:val="00863B6C"/>
    <w:rsid w:val="0088244B"/>
    <w:rsid w:val="00885282"/>
    <w:rsid w:val="00887671"/>
    <w:rsid w:val="00894F07"/>
    <w:rsid w:val="008A3A4A"/>
    <w:rsid w:val="008A740B"/>
    <w:rsid w:val="008B203C"/>
    <w:rsid w:val="008B20F1"/>
    <w:rsid w:val="008B3870"/>
    <w:rsid w:val="008B3B6B"/>
    <w:rsid w:val="008C02C0"/>
    <w:rsid w:val="008C3DEA"/>
    <w:rsid w:val="008C62C9"/>
    <w:rsid w:val="008D1D76"/>
    <w:rsid w:val="008D3002"/>
    <w:rsid w:val="008D31A3"/>
    <w:rsid w:val="008D33D0"/>
    <w:rsid w:val="008D5C9F"/>
    <w:rsid w:val="008E50F7"/>
    <w:rsid w:val="008E57FD"/>
    <w:rsid w:val="008F2CDF"/>
    <w:rsid w:val="008F4408"/>
    <w:rsid w:val="00901D52"/>
    <w:rsid w:val="009071D7"/>
    <w:rsid w:val="0091157B"/>
    <w:rsid w:val="00911C3E"/>
    <w:rsid w:val="0091360A"/>
    <w:rsid w:val="0092440D"/>
    <w:rsid w:val="0093504A"/>
    <w:rsid w:val="00941D7C"/>
    <w:rsid w:val="00946536"/>
    <w:rsid w:val="00946578"/>
    <w:rsid w:val="0094763F"/>
    <w:rsid w:val="00947A2F"/>
    <w:rsid w:val="0095306D"/>
    <w:rsid w:val="00957B8D"/>
    <w:rsid w:val="00962013"/>
    <w:rsid w:val="00971970"/>
    <w:rsid w:val="00973224"/>
    <w:rsid w:val="0097627A"/>
    <w:rsid w:val="009A09B2"/>
    <w:rsid w:val="009A49D9"/>
    <w:rsid w:val="009A58FC"/>
    <w:rsid w:val="009B6042"/>
    <w:rsid w:val="009B6CC3"/>
    <w:rsid w:val="009C3427"/>
    <w:rsid w:val="009C40E5"/>
    <w:rsid w:val="009C5FE4"/>
    <w:rsid w:val="009D227C"/>
    <w:rsid w:val="009D44CD"/>
    <w:rsid w:val="009D55AD"/>
    <w:rsid w:val="009D55C1"/>
    <w:rsid w:val="009D6849"/>
    <w:rsid w:val="009E5688"/>
    <w:rsid w:val="009E7BE0"/>
    <w:rsid w:val="009F04B0"/>
    <w:rsid w:val="009F2ACC"/>
    <w:rsid w:val="009F67ED"/>
    <w:rsid w:val="00A0213E"/>
    <w:rsid w:val="00A02AC1"/>
    <w:rsid w:val="00A02FA7"/>
    <w:rsid w:val="00A053CD"/>
    <w:rsid w:val="00A063A0"/>
    <w:rsid w:val="00A066C0"/>
    <w:rsid w:val="00A111AC"/>
    <w:rsid w:val="00A139AC"/>
    <w:rsid w:val="00A15E6F"/>
    <w:rsid w:val="00A16305"/>
    <w:rsid w:val="00A22EED"/>
    <w:rsid w:val="00A40976"/>
    <w:rsid w:val="00A42D46"/>
    <w:rsid w:val="00A4434A"/>
    <w:rsid w:val="00A46BD8"/>
    <w:rsid w:val="00A5205E"/>
    <w:rsid w:val="00A56E5E"/>
    <w:rsid w:val="00A64CB0"/>
    <w:rsid w:val="00A6771D"/>
    <w:rsid w:val="00A708AE"/>
    <w:rsid w:val="00A716B6"/>
    <w:rsid w:val="00A71F5F"/>
    <w:rsid w:val="00A7298E"/>
    <w:rsid w:val="00A72D8C"/>
    <w:rsid w:val="00A814A5"/>
    <w:rsid w:val="00A925A1"/>
    <w:rsid w:val="00A94506"/>
    <w:rsid w:val="00A96B55"/>
    <w:rsid w:val="00AA1357"/>
    <w:rsid w:val="00AA45DB"/>
    <w:rsid w:val="00AA7061"/>
    <w:rsid w:val="00AB26B5"/>
    <w:rsid w:val="00AB7F43"/>
    <w:rsid w:val="00AD2619"/>
    <w:rsid w:val="00AE0014"/>
    <w:rsid w:val="00AE0D2A"/>
    <w:rsid w:val="00AE0FE7"/>
    <w:rsid w:val="00AE14AA"/>
    <w:rsid w:val="00AE73D2"/>
    <w:rsid w:val="00AF0200"/>
    <w:rsid w:val="00AF29C3"/>
    <w:rsid w:val="00AF3A54"/>
    <w:rsid w:val="00AF705B"/>
    <w:rsid w:val="00B013B8"/>
    <w:rsid w:val="00B0371C"/>
    <w:rsid w:val="00B0761B"/>
    <w:rsid w:val="00B111B5"/>
    <w:rsid w:val="00B129AB"/>
    <w:rsid w:val="00B171EE"/>
    <w:rsid w:val="00B17A4E"/>
    <w:rsid w:val="00B306F3"/>
    <w:rsid w:val="00B3076D"/>
    <w:rsid w:val="00B32366"/>
    <w:rsid w:val="00B34D4A"/>
    <w:rsid w:val="00B34EF1"/>
    <w:rsid w:val="00B4569D"/>
    <w:rsid w:val="00B50262"/>
    <w:rsid w:val="00B5762E"/>
    <w:rsid w:val="00B600C4"/>
    <w:rsid w:val="00B72536"/>
    <w:rsid w:val="00B72B9D"/>
    <w:rsid w:val="00B733D5"/>
    <w:rsid w:val="00B74042"/>
    <w:rsid w:val="00B80D6E"/>
    <w:rsid w:val="00B875E2"/>
    <w:rsid w:val="00B87978"/>
    <w:rsid w:val="00B90155"/>
    <w:rsid w:val="00B90BB4"/>
    <w:rsid w:val="00B92818"/>
    <w:rsid w:val="00B92F15"/>
    <w:rsid w:val="00B960BF"/>
    <w:rsid w:val="00B9686D"/>
    <w:rsid w:val="00BA0125"/>
    <w:rsid w:val="00BA303A"/>
    <w:rsid w:val="00BA429A"/>
    <w:rsid w:val="00BA5750"/>
    <w:rsid w:val="00BA6CA5"/>
    <w:rsid w:val="00BC17BE"/>
    <w:rsid w:val="00BC4D8D"/>
    <w:rsid w:val="00BC7ED6"/>
    <w:rsid w:val="00BD0E7F"/>
    <w:rsid w:val="00BD3EDF"/>
    <w:rsid w:val="00BD71DA"/>
    <w:rsid w:val="00BE62BD"/>
    <w:rsid w:val="00BE77A2"/>
    <w:rsid w:val="00BF390B"/>
    <w:rsid w:val="00C07597"/>
    <w:rsid w:val="00C10461"/>
    <w:rsid w:val="00C13387"/>
    <w:rsid w:val="00C20C3A"/>
    <w:rsid w:val="00C224F4"/>
    <w:rsid w:val="00C2467A"/>
    <w:rsid w:val="00C24EC2"/>
    <w:rsid w:val="00C27E98"/>
    <w:rsid w:val="00C3025B"/>
    <w:rsid w:val="00C30E4F"/>
    <w:rsid w:val="00C32E09"/>
    <w:rsid w:val="00C36A2E"/>
    <w:rsid w:val="00C3744F"/>
    <w:rsid w:val="00C37567"/>
    <w:rsid w:val="00C46EFA"/>
    <w:rsid w:val="00C53104"/>
    <w:rsid w:val="00C619AB"/>
    <w:rsid w:val="00C6225E"/>
    <w:rsid w:val="00C74D94"/>
    <w:rsid w:val="00C75372"/>
    <w:rsid w:val="00C776B3"/>
    <w:rsid w:val="00C84DA9"/>
    <w:rsid w:val="00C85C11"/>
    <w:rsid w:val="00C94C5A"/>
    <w:rsid w:val="00C94EE4"/>
    <w:rsid w:val="00CA0734"/>
    <w:rsid w:val="00CA14EE"/>
    <w:rsid w:val="00CA321F"/>
    <w:rsid w:val="00CA368B"/>
    <w:rsid w:val="00CA5C23"/>
    <w:rsid w:val="00CB35E4"/>
    <w:rsid w:val="00CB6218"/>
    <w:rsid w:val="00CB64A5"/>
    <w:rsid w:val="00CB7AB8"/>
    <w:rsid w:val="00CC3111"/>
    <w:rsid w:val="00CC5086"/>
    <w:rsid w:val="00CC6C3D"/>
    <w:rsid w:val="00CD2465"/>
    <w:rsid w:val="00CD6521"/>
    <w:rsid w:val="00CF2BFF"/>
    <w:rsid w:val="00CF3F6A"/>
    <w:rsid w:val="00D015DD"/>
    <w:rsid w:val="00D05595"/>
    <w:rsid w:val="00D058F3"/>
    <w:rsid w:val="00D1007B"/>
    <w:rsid w:val="00D1286D"/>
    <w:rsid w:val="00D161F4"/>
    <w:rsid w:val="00D16DBD"/>
    <w:rsid w:val="00D210DE"/>
    <w:rsid w:val="00D2113B"/>
    <w:rsid w:val="00D21EB2"/>
    <w:rsid w:val="00D23E36"/>
    <w:rsid w:val="00D361B1"/>
    <w:rsid w:val="00D370ED"/>
    <w:rsid w:val="00D40DEE"/>
    <w:rsid w:val="00D43B81"/>
    <w:rsid w:val="00D51F6F"/>
    <w:rsid w:val="00D60A9D"/>
    <w:rsid w:val="00D60EA1"/>
    <w:rsid w:val="00D61D2B"/>
    <w:rsid w:val="00D74800"/>
    <w:rsid w:val="00D768E0"/>
    <w:rsid w:val="00D76CCA"/>
    <w:rsid w:val="00D84509"/>
    <w:rsid w:val="00D87627"/>
    <w:rsid w:val="00D940BD"/>
    <w:rsid w:val="00D94241"/>
    <w:rsid w:val="00DA0EF8"/>
    <w:rsid w:val="00DB19E3"/>
    <w:rsid w:val="00DB4077"/>
    <w:rsid w:val="00DC6ABB"/>
    <w:rsid w:val="00DD344A"/>
    <w:rsid w:val="00DD4E0B"/>
    <w:rsid w:val="00DD70DD"/>
    <w:rsid w:val="00DE658C"/>
    <w:rsid w:val="00DF0538"/>
    <w:rsid w:val="00DF7526"/>
    <w:rsid w:val="00E00FFE"/>
    <w:rsid w:val="00E02064"/>
    <w:rsid w:val="00E03E0C"/>
    <w:rsid w:val="00E05274"/>
    <w:rsid w:val="00E0535A"/>
    <w:rsid w:val="00E10D96"/>
    <w:rsid w:val="00E10E60"/>
    <w:rsid w:val="00E12897"/>
    <w:rsid w:val="00E17856"/>
    <w:rsid w:val="00E17C70"/>
    <w:rsid w:val="00E21439"/>
    <w:rsid w:val="00E32B26"/>
    <w:rsid w:val="00E36569"/>
    <w:rsid w:val="00E4314D"/>
    <w:rsid w:val="00E440BF"/>
    <w:rsid w:val="00E4473B"/>
    <w:rsid w:val="00E453DD"/>
    <w:rsid w:val="00E4571C"/>
    <w:rsid w:val="00E4637D"/>
    <w:rsid w:val="00E546FB"/>
    <w:rsid w:val="00E57BE3"/>
    <w:rsid w:val="00E639CD"/>
    <w:rsid w:val="00E63D6A"/>
    <w:rsid w:val="00E63FBC"/>
    <w:rsid w:val="00E65B26"/>
    <w:rsid w:val="00E66F98"/>
    <w:rsid w:val="00E70D36"/>
    <w:rsid w:val="00E71AC6"/>
    <w:rsid w:val="00E74A79"/>
    <w:rsid w:val="00E842C1"/>
    <w:rsid w:val="00E8780F"/>
    <w:rsid w:val="00E90D24"/>
    <w:rsid w:val="00E91B96"/>
    <w:rsid w:val="00E944FC"/>
    <w:rsid w:val="00E96C93"/>
    <w:rsid w:val="00E97645"/>
    <w:rsid w:val="00E97C90"/>
    <w:rsid w:val="00E97F78"/>
    <w:rsid w:val="00EA649F"/>
    <w:rsid w:val="00EB1B64"/>
    <w:rsid w:val="00EB2ADE"/>
    <w:rsid w:val="00EB7DA1"/>
    <w:rsid w:val="00EC7B39"/>
    <w:rsid w:val="00ED07B4"/>
    <w:rsid w:val="00ED4BF1"/>
    <w:rsid w:val="00EE6A37"/>
    <w:rsid w:val="00EE7D30"/>
    <w:rsid w:val="00EF35A0"/>
    <w:rsid w:val="00EF63AD"/>
    <w:rsid w:val="00F0022F"/>
    <w:rsid w:val="00F038BD"/>
    <w:rsid w:val="00F044E2"/>
    <w:rsid w:val="00F07757"/>
    <w:rsid w:val="00F15C2C"/>
    <w:rsid w:val="00F167D3"/>
    <w:rsid w:val="00F2039E"/>
    <w:rsid w:val="00F203D9"/>
    <w:rsid w:val="00F259C1"/>
    <w:rsid w:val="00F3292B"/>
    <w:rsid w:val="00F366F6"/>
    <w:rsid w:val="00F4194A"/>
    <w:rsid w:val="00F41C40"/>
    <w:rsid w:val="00F513DA"/>
    <w:rsid w:val="00F55262"/>
    <w:rsid w:val="00F605F5"/>
    <w:rsid w:val="00F617E8"/>
    <w:rsid w:val="00F6293D"/>
    <w:rsid w:val="00F64A7A"/>
    <w:rsid w:val="00F650A8"/>
    <w:rsid w:val="00F70EB9"/>
    <w:rsid w:val="00F71AAC"/>
    <w:rsid w:val="00F732F7"/>
    <w:rsid w:val="00F7335B"/>
    <w:rsid w:val="00F75C36"/>
    <w:rsid w:val="00F80C61"/>
    <w:rsid w:val="00F82AAA"/>
    <w:rsid w:val="00F84EEB"/>
    <w:rsid w:val="00F86DAF"/>
    <w:rsid w:val="00F91EF3"/>
    <w:rsid w:val="00F92103"/>
    <w:rsid w:val="00F924C3"/>
    <w:rsid w:val="00F95398"/>
    <w:rsid w:val="00FA21ED"/>
    <w:rsid w:val="00FA6C99"/>
    <w:rsid w:val="00FB0D46"/>
    <w:rsid w:val="00FB33DB"/>
    <w:rsid w:val="00FC10E0"/>
    <w:rsid w:val="00FC3977"/>
    <w:rsid w:val="00FC69A4"/>
    <w:rsid w:val="00FC6CB1"/>
    <w:rsid w:val="00FD1D5F"/>
    <w:rsid w:val="00FD3E0C"/>
    <w:rsid w:val="00FD42C8"/>
    <w:rsid w:val="00FD4DAF"/>
    <w:rsid w:val="00FD4F3C"/>
    <w:rsid w:val="00FD5184"/>
    <w:rsid w:val="00FD583C"/>
    <w:rsid w:val="00FE0AA4"/>
    <w:rsid w:val="00FE1BFE"/>
    <w:rsid w:val="00FE3407"/>
    <w:rsid w:val="00FE496F"/>
    <w:rsid w:val="00FE522D"/>
    <w:rsid w:val="00FF0945"/>
    <w:rsid w:val="00FF2903"/>
    <w:rsid w:val="00FF4B1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7B630C-DC7C-47DC-B5BD-98CC7802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15D9"/>
    <w:rPr>
      <w:sz w:val="24"/>
      <w:szCs w:val="24"/>
    </w:rPr>
  </w:style>
  <w:style w:type="paragraph" w:styleId="2">
    <w:name w:val="heading 2"/>
    <w:basedOn w:val="a0"/>
    <w:next w:val="a0"/>
    <w:link w:val="20"/>
    <w:unhideWhenUsed/>
    <w:qFormat/>
    <w:rsid w:val="007F11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B74042"/>
    <w:pPr>
      <w:keepNext/>
      <w:tabs>
        <w:tab w:val="left" w:pos="-2160"/>
      </w:tabs>
      <w:overflowPunct w:val="0"/>
      <w:autoSpaceDE w:val="0"/>
      <w:autoSpaceDN w:val="0"/>
      <w:adjustRightInd w:val="0"/>
      <w:ind w:left="540" w:right="-5"/>
      <w:outlineLvl w:val="5"/>
    </w:pPr>
    <w:rPr>
      <w:b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Знак, Знак Знак Знак,Знак Знак Знак, Знак"/>
    <w:basedOn w:val="a0"/>
    <w:link w:val="a5"/>
    <w:pPr>
      <w:jc w:val="both"/>
    </w:pPr>
  </w:style>
  <w:style w:type="paragraph" w:styleId="a6">
    <w:name w:val="Title"/>
    <w:basedOn w:val="a0"/>
    <w:qFormat/>
    <w:pPr>
      <w:jc w:val="center"/>
    </w:pPr>
    <w:rPr>
      <w:b/>
      <w:bCs/>
    </w:rPr>
  </w:style>
  <w:style w:type="character" w:customStyle="1" w:styleId="a5">
    <w:name w:val="Основной текст Знак"/>
    <w:aliases w:val="Знак Знак, Знак Знак Знак Знак,Знак Знак Знак Знак, Знак Знак"/>
    <w:link w:val="a4"/>
    <w:rsid w:val="00FA21ED"/>
    <w:rPr>
      <w:sz w:val="24"/>
      <w:szCs w:val="24"/>
      <w:lang w:val="ru-RU" w:eastAsia="ru-RU" w:bidi="ar-SA"/>
    </w:rPr>
  </w:style>
  <w:style w:type="paragraph" w:styleId="a7">
    <w:name w:val="footer"/>
    <w:basedOn w:val="a0"/>
    <w:link w:val="a8"/>
    <w:rsid w:val="00E4314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1"/>
    <w:rsid w:val="00E4314D"/>
  </w:style>
  <w:style w:type="paragraph" w:customStyle="1" w:styleId="1">
    <w:name w:val="Текст 1"/>
    <w:basedOn w:val="a0"/>
    <w:rsid w:val="00643562"/>
    <w:pPr>
      <w:ind w:firstLine="706"/>
      <w:jc w:val="both"/>
    </w:pPr>
    <w:rPr>
      <w:sz w:val="28"/>
      <w:szCs w:val="20"/>
    </w:rPr>
  </w:style>
  <w:style w:type="paragraph" w:styleId="aa">
    <w:name w:val="Normal (Web)"/>
    <w:basedOn w:val="a0"/>
    <w:uiPriority w:val="99"/>
    <w:rsid w:val="000C36AE"/>
    <w:pPr>
      <w:spacing w:before="100" w:beforeAutospacing="1" w:after="100" w:afterAutospacing="1"/>
    </w:pPr>
  </w:style>
  <w:style w:type="paragraph" w:customStyle="1" w:styleId="Style7">
    <w:name w:val="Style7"/>
    <w:basedOn w:val="a0"/>
    <w:uiPriority w:val="99"/>
    <w:rsid w:val="000C36AE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styleId="ab">
    <w:name w:val="List Paragraph"/>
    <w:aliases w:val="Текст 2-й уровень"/>
    <w:basedOn w:val="a0"/>
    <w:link w:val="ac"/>
    <w:uiPriority w:val="34"/>
    <w:qFormat/>
    <w:rsid w:val="00D21EB2"/>
    <w:pPr>
      <w:ind w:left="720"/>
      <w:contextualSpacing/>
    </w:pPr>
  </w:style>
  <w:style w:type="paragraph" w:customStyle="1" w:styleId="Style11">
    <w:name w:val="Style11"/>
    <w:basedOn w:val="a0"/>
    <w:uiPriority w:val="99"/>
    <w:rsid w:val="00D21EB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d">
    <w:name w:val="Hyperlink"/>
    <w:uiPriority w:val="99"/>
    <w:unhideWhenUsed/>
    <w:rsid w:val="00536BAB"/>
    <w:rPr>
      <w:color w:val="0000FF"/>
      <w:u w:val="single"/>
    </w:rPr>
  </w:style>
  <w:style w:type="paragraph" w:styleId="ae">
    <w:name w:val="Balloon Text"/>
    <w:basedOn w:val="a0"/>
    <w:link w:val="af"/>
    <w:rsid w:val="00F95398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rsid w:val="00F95398"/>
    <w:rPr>
      <w:rFonts w:ascii="Segoe UI" w:hAnsi="Segoe UI" w:cs="Segoe UI"/>
      <w:sz w:val="18"/>
      <w:szCs w:val="18"/>
    </w:rPr>
  </w:style>
  <w:style w:type="character" w:styleId="af0">
    <w:name w:val="annotation reference"/>
    <w:rsid w:val="0093504A"/>
    <w:rPr>
      <w:sz w:val="16"/>
      <w:szCs w:val="16"/>
    </w:rPr>
  </w:style>
  <w:style w:type="paragraph" w:styleId="af1">
    <w:name w:val="annotation text"/>
    <w:basedOn w:val="a0"/>
    <w:link w:val="af2"/>
    <w:rsid w:val="0093504A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93504A"/>
  </w:style>
  <w:style w:type="paragraph" w:styleId="af3">
    <w:name w:val="annotation subject"/>
    <w:basedOn w:val="af1"/>
    <w:next w:val="af1"/>
    <w:link w:val="af4"/>
    <w:rsid w:val="0093504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93504A"/>
    <w:rPr>
      <w:b/>
      <w:bCs/>
    </w:rPr>
  </w:style>
  <w:style w:type="character" w:customStyle="1" w:styleId="60">
    <w:name w:val="Заголовок 6 Знак"/>
    <w:link w:val="6"/>
    <w:rsid w:val="00B74042"/>
    <w:rPr>
      <w:b/>
      <w:sz w:val="24"/>
      <w:szCs w:val="24"/>
    </w:rPr>
  </w:style>
  <w:style w:type="paragraph" w:styleId="af5">
    <w:name w:val="Body Text Indent"/>
    <w:basedOn w:val="a0"/>
    <w:link w:val="af6"/>
    <w:rsid w:val="00B74042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B74042"/>
    <w:rPr>
      <w:sz w:val="24"/>
      <w:szCs w:val="24"/>
    </w:rPr>
  </w:style>
  <w:style w:type="paragraph" w:styleId="af7">
    <w:name w:val="header"/>
    <w:basedOn w:val="a0"/>
    <w:link w:val="af8"/>
    <w:uiPriority w:val="99"/>
    <w:rsid w:val="00B740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B74042"/>
    <w:rPr>
      <w:sz w:val="24"/>
      <w:szCs w:val="24"/>
    </w:rPr>
  </w:style>
  <w:style w:type="paragraph" w:styleId="af9">
    <w:name w:val="No Spacing"/>
    <w:qFormat/>
    <w:rsid w:val="00F70EB9"/>
    <w:rPr>
      <w:sz w:val="24"/>
      <w:szCs w:val="24"/>
    </w:rPr>
  </w:style>
  <w:style w:type="character" w:customStyle="1" w:styleId="a8">
    <w:name w:val="Нижний колонтитул Знак"/>
    <w:link w:val="a7"/>
    <w:rsid w:val="00D87627"/>
    <w:rPr>
      <w:sz w:val="24"/>
      <w:szCs w:val="24"/>
    </w:rPr>
  </w:style>
  <w:style w:type="table" w:styleId="afa">
    <w:name w:val="Table Grid"/>
    <w:basedOn w:val="a2"/>
    <w:uiPriority w:val="39"/>
    <w:rsid w:val="00BC4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uiPriority w:val="20"/>
    <w:qFormat/>
    <w:rsid w:val="009D6849"/>
    <w:rPr>
      <w:i/>
      <w:iCs/>
    </w:rPr>
  </w:style>
  <w:style w:type="paragraph" w:customStyle="1" w:styleId="a">
    <w:name w:val="РАЗДЕЛ"/>
    <w:basedOn w:val="a0"/>
    <w:rsid w:val="00254357"/>
    <w:pPr>
      <w:numPr>
        <w:numId w:val="2"/>
      </w:numPr>
      <w:tabs>
        <w:tab w:val="num" w:pos="870"/>
      </w:tabs>
      <w:spacing w:before="240" w:after="120"/>
      <w:ind w:left="0" w:firstLine="0"/>
      <w:jc w:val="center"/>
    </w:pPr>
    <w:rPr>
      <w:rFonts w:eastAsia="Calibri"/>
      <w:b/>
      <w:bCs/>
      <w:sz w:val="22"/>
      <w:szCs w:val="22"/>
    </w:rPr>
  </w:style>
  <w:style w:type="paragraph" w:customStyle="1" w:styleId="RUS1">
    <w:name w:val="RUS 1."/>
    <w:basedOn w:val="a0"/>
    <w:rsid w:val="00254357"/>
    <w:pPr>
      <w:numPr>
        <w:ilvl w:val="1"/>
        <w:numId w:val="2"/>
      </w:numPr>
      <w:spacing w:before="240" w:after="120"/>
      <w:ind w:left="340" w:firstLine="0"/>
      <w:jc w:val="center"/>
    </w:pPr>
    <w:rPr>
      <w:rFonts w:eastAsia="Calibri"/>
      <w:b/>
      <w:bCs/>
      <w:sz w:val="22"/>
      <w:szCs w:val="22"/>
    </w:rPr>
  </w:style>
  <w:style w:type="paragraph" w:customStyle="1" w:styleId="RUS111">
    <w:name w:val="RUS 1.1.1."/>
    <w:basedOn w:val="a0"/>
    <w:rsid w:val="00254357"/>
    <w:pPr>
      <w:numPr>
        <w:ilvl w:val="3"/>
        <w:numId w:val="2"/>
      </w:numPr>
      <w:tabs>
        <w:tab w:val="num" w:pos="864"/>
      </w:tabs>
      <w:spacing w:after="120"/>
      <w:ind w:left="864" w:hanging="864"/>
      <w:jc w:val="both"/>
    </w:pPr>
    <w:rPr>
      <w:rFonts w:eastAsia="Calibri"/>
      <w:sz w:val="22"/>
      <w:szCs w:val="22"/>
    </w:rPr>
  </w:style>
  <w:style w:type="character" w:customStyle="1" w:styleId="RUS110">
    <w:name w:val="RUS 1.1. Знак"/>
    <w:link w:val="RUS11"/>
    <w:locked/>
    <w:rsid w:val="00254357"/>
  </w:style>
  <w:style w:type="paragraph" w:customStyle="1" w:styleId="RUS11">
    <w:name w:val="RUS 1.1."/>
    <w:basedOn w:val="a0"/>
    <w:link w:val="RUS110"/>
    <w:rsid w:val="00254357"/>
    <w:pPr>
      <w:numPr>
        <w:ilvl w:val="2"/>
        <w:numId w:val="2"/>
      </w:numPr>
      <w:spacing w:after="120"/>
      <w:jc w:val="both"/>
    </w:pPr>
    <w:rPr>
      <w:sz w:val="20"/>
      <w:szCs w:val="20"/>
    </w:rPr>
  </w:style>
  <w:style w:type="paragraph" w:customStyle="1" w:styleId="RUS10">
    <w:name w:val="RUS (1)"/>
    <w:basedOn w:val="a0"/>
    <w:rsid w:val="00254357"/>
    <w:pPr>
      <w:numPr>
        <w:ilvl w:val="4"/>
        <w:numId w:val="2"/>
      </w:numPr>
      <w:tabs>
        <w:tab w:val="num" w:pos="1008"/>
      </w:tabs>
      <w:spacing w:after="120"/>
      <w:ind w:left="1008" w:hanging="1008"/>
      <w:jc w:val="both"/>
    </w:pPr>
    <w:rPr>
      <w:rFonts w:eastAsia="Calibri"/>
      <w:sz w:val="22"/>
      <w:szCs w:val="22"/>
      <w:lang w:eastAsia="en-US"/>
    </w:rPr>
  </w:style>
  <w:style w:type="paragraph" w:customStyle="1" w:styleId="RUSa">
    <w:name w:val="RUS (a)"/>
    <w:basedOn w:val="a0"/>
    <w:rsid w:val="00254357"/>
    <w:pPr>
      <w:numPr>
        <w:ilvl w:val="5"/>
        <w:numId w:val="2"/>
      </w:numPr>
      <w:tabs>
        <w:tab w:val="num" w:pos="1152"/>
      </w:tabs>
      <w:spacing w:after="120"/>
      <w:ind w:left="1701" w:hanging="567"/>
      <w:jc w:val="both"/>
    </w:pPr>
    <w:rPr>
      <w:rFonts w:eastAsia="Calibri"/>
      <w:sz w:val="22"/>
      <w:szCs w:val="22"/>
      <w:lang w:eastAsia="en-US"/>
    </w:rPr>
  </w:style>
  <w:style w:type="paragraph" w:styleId="21">
    <w:name w:val="Body Text 2"/>
    <w:basedOn w:val="a0"/>
    <w:link w:val="22"/>
    <w:rsid w:val="002866A1"/>
    <w:pPr>
      <w:spacing w:after="120" w:line="480" w:lineRule="auto"/>
    </w:pPr>
  </w:style>
  <w:style w:type="character" w:customStyle="1" w:styleId="22">
    <w:name w:val="Основной текст 2 Знак"/>
    <w:link w:val="21"/>
    <w:rsid w:val="002866A1"/>
    <w:rPr>
      <w:sz w:val="24"/>
      <w:szCs w:val="24"/>
    </w:rPr>
  </w:style>
  <w:style w:type="character" w:customStyle="1" w:styleId="20">
    <w:name w:val="Заголовок 2 Знак"/>
    <w:link w:val="2"/>
    <w:rsid w:val="007F116C"/>
    <w:rPr>
      <w:rFonts w:ascii="Cambria" w:hAnsi="Cambria"/>
      <w:b/>
      <w:bCs/>
      <w:i/>
      <w:iCs/>
      <w:sz w:val="28"/>
      <w:szCs w:val="28"/>
    </w:rPr>
  </w:style>
  <w:style w:type="character" w:customStyle="1" w:styleId="5">
    <w:name w:val="Основной текст (5)_"/>
    <w:link w:val="50"/>
    <w:rsid w:val="00B32366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B32366"/>
    <w:pPr>
      <w:shd w:val="clear" w:color="auto" w:fill="FFFFFF"/>
      <w:spacing w:before="240" w:after="300" w:line="0" w:lineRule="atLeast"/>
    </w:pPr>
    <w:rPr>
      <w:sz w:val="21"/>
      <w:szCs w:val="21"/>
    </w:rPr>
  </w:style>
  <w:style w:type="paragraph" w:customStyle="1" w:styleId="10">
    <w:name w:val="Основной текст1"/>
    <w:basedOn w:val="a0"/>
    <w:link w:val="afc"/>
    <w:rsid w:val="00E4473B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E447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c">
    <w:name w:val="Основной текст_"/>
    <w:link w:val="10"/>
    <w:rsid w:val="00E4473B"/>
    <w:rPr>
      <w:b/>
      <w:snapToGrid w:val="0"/>
      <w:color w:val="0000FF"/>
      <w:sz w:val="16"/>
      <w:lang w:val="x-none"/>
    </w:rPr>
  </w:style>
  <w:style w:type="character" w:customStyle="1" w:styleId="ac">
    <w:name w:val="Абзац списка Знак"/>
    <w:aliases w:val="Текст 2-й уровень Знак"/>
    <w:link w:val="ab"/>
    <w:uiPriority w:val="34"/>
    <w:locked/>
    <w:rsid w:val="00B129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26FA3-18BB-4E24-9B4D-0503453E65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8B380-02C8-4E9D-A729-9C172DFE3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C9D29-A423-4A02-8D05-F216D1752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3C7CCA-14A6-4A1B-8265-6FCE6F31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10387</CharactersWithSpaces>
  <SharedDoc>false</SharedDoc>
  <HLinks>
    <vt:vector size="12" baseType="variant">
      <vt:variant>
        <vt:i4>5570643</vt:i4>
      </vt:variant>
      <vt:variant>
        <vt:i4>3</vt:i4>
      </vt:variant>
      <vt:variant>
        <vt:i4>0</vt:i4>
      </vt:variant>
      <vt:variant>
        <vt:i4>5</vt:i4>
      </vt:variant>
      <vt:variant>
        <vt:lpwstr>http://yatec.ru/index.php</vt:lpwstr>
      </vt:variant>
      <vt:variant>
        <vt:lpwstr/>
      </vt:variant>
      <vt:variant>
        <vt:i4>1638522</vt:i4>
      </vt:variant>
      <vt:variant>
        <vt:i4>0</vt:i4>
      </vt:variant>
      <vt:variant>
        <vt:i4>0</vt:i4>
      </vt:variant>
      <vt:variant>
        <vt:i4>5</vt:i4>
      </vt:variant>
      <vt:variant>
        <vt:lpwstr>mailto:JSC-YATEC@yatec.ru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Матвеева</dc:creator>
  <cp:keywords/>
  <cp:lastModifiedBy>Стручков Герман Константинович</cp:lastModifiedBy>
  <cp:revision>6</cp:revision>
  <cp:lastPrinted>2021-12-10T05:27:00Z</cp:lastPrinted>
  <dcterms:created xsi:type="dcterms:W3CDTF">2021-12-10T07:21:00Z</dcterms:created>
  <dcterms:modified xsi:type="dcterms:W3CDTF">2022-01-13T06:51:00Z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